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REQUISITOS PARA FACTURAR A TRAVES DEL COLEGIO: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bookmarkStart w:colFirst="0" w:colLast="0" w:name="_heading=h.mv0jlt6l9uz8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Estar activo/a en el padrón de prestadores para eso leer el Reglamento para prestadores que se encuentra en la web del Colegio.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Descargar de la web el formulario de inscripción al padrón de prestadores y enviarlo completo con firma y sello 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facturacotoer@gmail.com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Junto con el formulario de inscripción, enviar DNI, Título, Matrícula, Habilitación del establecimiento donde realiza la prestación y Curriculum Vitae.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Presentar constancia de CBU bancaria, cuyo titular sea el profesional.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Presentar copia impresa del Registro de Inscripción de la Superintendencia de Servicios de Salud y  de Póliza de seguro de mala praxis. (Requisito excluyente).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presentar deudas en los pagos de matrícula, no poseer multas o sanciones.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INSTRUCTIVO DE FACTURACION CON OSPJN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Código de Prestador: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highlight w:val="white"/>
          <w:rtl w:val="0"/>
        </w:rPr>
        <w:t xml:space="preserve">1917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PROCEDIMIENTO  DE  DERIVACIÓN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derivación es efectuada por la OBRA SOCIAL (OS), la cual se comunica con el/la Terapista Ocupacional. El Colegio pone a disposición de la OS, un listado de prestadores que incluye los datos de contacto de cada profesional. Una vez aceptado el caso por el/la terapista, la OS le remite al profesional  la autorización correspondiente a las prácticas, junto con las planillas requeridas para la constatación de la prestación.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FACTURACIÓN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CUERPO FACTURA</w:t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Datos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Factura C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nombre del COLEGIO DE TERAPISTAS OCUPACIONALES DE LA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PROVINCIA DE ENTRE RIOS –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Domicilio: RACEDO 525 – 3F</w:t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CUIT: 30-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69053133-6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Condición de IVA: EXENTO.</w:t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DETALLE DE FACTURA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Prestación Rehabilitación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ejemplo)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Honorarios profesionales del mes de mayo 2026 correspondiente a 10 sesiones en consultorio Código 250103  - según se detalla en planilla adjunta. </w:t>
      </w:r>
    </w:p>
    <w:p w:rsidR="00000000" w:rsidDel="00000000" w:rsidP="00000000" w:rsidRDefault="00000000" w:rsidRPr="00000000" w14:paraId="00000026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DOCUMENTACIÓN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restación Rehabilitación: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Derivación médica donde conste fecha de derivación (debe ser previa 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comienzo del abordaje de T.O y original) y la autorización de la práctica emitida por OSPJN.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Planilla de firma de OSPJN para  detallar cada sesión por fecha con  firma del paciente y  firma y sello profesional.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Factura y planilla Excel con el detalle de los pacientes y sesiones. Cada factura debe tener su planilla Excel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 coincidir el importe total con el importe que factura.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2.- Prestación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Autorización de la práctica emitida por la OSPJN.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Planilla de firma de la OSPJN para detallar cada sesión por fecha con  firma del paciente y  firma y sello profesional.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Factura y planilla Excel con el detalle de los pacientes y sesiones.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documentación se debe presentar en la sede del Colegio- (Racedo 525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3º F- Paraná)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antes de la fecha informada previamente por email, como fecha límite de presentación de facturación.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PAGOS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Los pagos se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realizarán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únicamente a través de transferencias bancarias CBU, a cuenta del profesional, sin excepción.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RETENCIÓN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facturación a través del colegio tendrá una retención del 4% del monto total de la misma.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acturacotoe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nWBVjriyIKrmD2h2gjhW2to6A==">CgMxLjAyDmgubXYwamx0Nmw5dXo4OAByITFndm9jREltNGFJelBlUUVOVm9BVWc3bmx2aDFuOWNrNg==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